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4D9F2">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“证前指导”意见书</w:t>
      </w:r>
    </w:p>
    <w:p w14:paraId="6B3F56DA">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ind w:left="588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编号：</w:t>
      </w:r>
    </w:p>
    <w:p w14:paraId="38CD587A">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1E5C03A">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ind w:right="25"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依据</w:t>
      </w:r>
      <w:r>
        <w:rPr>
          <w:rFonts w:hint="eastAsia" w:ascii="仿宋_GB2312" w:hAnsi="仿宋_GB2312" w:eastAsia="仿宋_GB2312" w:cs="仿宋_GB2312"/>
          <w:spacing w:val="11"/>
          <w:sz w:val="32"/>
          <w:szCs w:val="32"/>
        </w:rPr>
        <w:t>申请人</w:t>
      </w:r>
      <w:r>
        <w:rPr>
          <w:rFonts w:hint="eastAsia" w:ascii="仿宋_GB2312" w:hAnsi="仿宋_GB2312" w:eastAsia="仿宋_GB2312" w:cs="仿宋_GB2312"/>
          <w:spacing w:val="11"/>
          <w:sz w:val="32"/>
          <w:szCs w:val="32"/>
          <w:u w:val="single" w:color="auto"/>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11"/>
          <w:sz w:val="32"/>
          <w:szCs w:val="32"/>
        </w:rPr>
        <w:t>的申请，本部</w:t>
      </w:r>
      <w:r>
        <w:rPr>
          <w:rFonts w:hint="eastAsia" w:ascii="仿宋_GB2312" w:hAnsi="仿宋_GB2312" w:eastAsia="仿宋_GB2312" w:cs="仿宋_GB2312"/>
          <w:spacing w:val="10"/>
          <w:sz w:val="32"/>
          <w:szCs w:val="32"/>
        </w:rPr>
        <w:t>门对申请人拟申报</w:t>
      </w:r>
      <w:r>
        <w:rPr>
          <w:rFonts w:hint="eastAsia" w:ascii="仿宋_GB2312" w:hAnsi="仿宋_GB2312" w:eastAsia="仿宋_GB2312" w:cs="仿宋_GB2312"/>
          <w:spacing w:val="15"/>
          <w:sz w:val="32"/>
          <w:szCs w:val="32"/>
        </w:rPr>
        <w:t>事项所</w:t>
      </w:r>
      <w:r>
        <w:rPr>
          <w:rFonts w:hint="eastAsia" w:ascii="仿宋_GB2312" w:hAnsi="仿宋_GB2312" w:eastAsia="仿宋_GB2312" w:cs="仿宋_GB2312"/>
          <w:spacing w:val="15"/>
          <w:sz w:val="32"/>
          <w:szCs w:val="32"/>
          <w:lang w:eastAsia="zh-CN"/>
        </w:rPr>
        <w:t>须具备</w:t>
      </w:r>
      <w:r>
        <w:rPr>
          <w:rFonts w:hint="eastAsia" w:ascii="仿宋_GB2312" w:hAnsi="仿宋_GB2312" w:eastAsia="仿宋_GB2312" w:cs="仿宋_GB2312"/>
          <w:spacing w:val="15"/>
          <w:sz w:val="32"/>
          <w:szCs w:val="32"/>
        </w:rPr>
        <w:t>的条件和材料要求进行了相应的查看和审核，现提</w:t>
      </w:r>
      <w:r>
        <w:rPr>
          <w:rFonts w:hint="eastAsia" w:ascii="仿宋_GB2312" w:hAnsi="仿宋_GB2312" w:eastAsia="仿宋_GB2312" w:cs="仿宋_GB2312"/>
          <w:spacing w:val="12"/>
          <w:sz w:val="32"/>
          <w:szCs w:val="32"/>
        </w:rPr>
        <w:t>出如下指导意见，供申请人参考：</w:t>
      </w:r>
    </w:p>
    <w:p w14:paraId="33545D1A">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ind w:left="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□申请人相关申请具备的条件和材料符合申办要求。</w:t>
      </w:r>
    </w:p>
    <w:p w14:paraId="26AAC863">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ind w:right="27"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□申请人相关申请具备的条件和材料不符合申办要求，</w:t>
      </w:r>
      <w:r>
        <w:rPr>
          <w:rFonts w:hint="eastAsia" w:ascii="仿宋_GB2312" w:hAnsi="仿宋_GB2312" w:eastAsia="仿宋_GB2312" w:cs="仿宋_GB2312"/>
          <w:spacing w:val="14"/>
          <w:sz w:val="32"/>
          <w:szCs w:val="32"/>
        </w:rPr>
        <w:t>具体</w:t>
      </w:r>
      <w:r>
        <w:rPr>
          <w:rFonts w:hint="eastAsia" w:ascii="仿宋_GB2312" w:hAnsi="仿宋_GB2312" w:eastAsia="仿宋_GB2312" w:cs="仿宋_GB2312"/>
          <w:spacing w:val="-2"/>
          <w:sz w:val="32"/>
          <w:szCs w:val="32"/>
        </w:rPr>
        <w:t>意见如下：</w:t>
      </w:r>
    </w:p>
    <w:p w14:paraId="7E41495C">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0239B70">
      <w:pPr>
        <w:keepNext w:val="0"/>
        <w:keepLines w:val="0"/>
        <w:pageBreakBefore w:val="0"/>
        <w:widowControl/>
        <w:numPr>
          <w:ilvl w:val="0"/>
          <w:numId w:val="1"/>
        </w:numPr>
        <w:kinsoku w:val="0"/>
        <w:wordWrap/>
        <w:overflowPunct w:val="0"/>
        <w:topLinePunct w:val="0"/>
        <w:autoSpaceDE w:val="0"/>
        <w:autoSpaceDN w:val="0"/>
        <w:bidi w:val="0"/>
        <w:adjustRightInd w:val="0"/>
        <w:snapToGrid w:val="0"/>
        <w:spacing w:line="560" w:lineRule="exact"/>
        <w:ind w:left="560"/>
        <w:textAlignment w:val="baseline"/>
        <w:rPr>
          <w:rFonts w:hint="eastAsia" w:ascii="仿宋_GB2312" w:hAnsi="仿宋_GB2312" w:eastAsia="仿宋_GB2312" w:cs="仿宋_GB2312"/>
          <w:sz w:val="32"/>
          <w:szCs w:val="32"/>
          <w:u w:val="single" w:color="auto"/>
        </w:rPr>
      </w:pPr>
      <w:r>
        <w:rPr>
          <w:rFonts w:hint="eastAsia" w:ascii="仿宋_GB2312" w:hAnsi="仿宋_GB2312" w:eastAsia="仿宋_GB2312" w:cs="仿宋_GB2312"/>
          <w:sz w:val="32"/>
          <w:szCs w:val="32"/>
          <w:u w:val="single" w:color="auto"/>
        </w:rPr>
        <w:t xml:space="preserve">                                               </w:t>
      </w:r>
    </w:p>
    <w:p w14:paraId="3F8E877B">
      <w:pPr>
        <w:keepNext w:val="0"/>
        <w:keepLines w:val="0"/>
        <w:pageBreakBefore w:val="0"/>
        <w:widowControl/>
        <w:numPr>
          <w:ilvl w:val="0"/>
          <w:numId w:val="1"/>
        </w:numPr>
        <w:kinsoku w:val="0"/>
        <w:wordWrap/>
        <w:overflowPunct w:val="0"/>
        <w:topLinePunct w:val="0"/>
        <w:autoSpaceDE w:val="0"/>
        <w:autoSpaceDN w:val="0"/>
        <w:bidi w:val="0"/>
        <w:adjustRightInd w:val="0"/>
        <w:snapToGrid w:val="0"/>
        <w:spacing w:line="560" w:lineRule="exact"/>
        <w:ind w:left="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auto"/>
        </w:rPr>
        <w:t xml:space="preserve">                                               </w:t>
      </w:r>
    </w:p>
    <w:p w14:paraId="32C0FFBE">
      <w:pPr>
        <w:keepNext w:val="0"/>
        <w:keepLines w:val="0"/>
        <w:pageBreakBefore w:val="0"/>
        <w:widowControl/>
        <w:numPr>
          <w:ilvl w:val="0"/>
          <w:numId w:val="1"/>
        </w:numPr>
        <w:kinsoku w:val="0"/>
        <w:wordWrap/>
        <w:overflowPunct w:val="0"/>
        <w:topLinePunct w:val="0"/>
        <w:autoSpaceDE w:val="0"/>
        <w:autoSpaceDN w:val="0"/>
        <w:bidi w:val="0"/>
        <w:adjustRightInd w:val="0"/>
        <w:snapToGrid w:val="0"/>
        <w:spacing w:line="560" w:lineRule="exact"/>
        <w:ind w:left="56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14:paraId="4F95470A">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A6A38DE">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年       月</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0"/>
          <w:sz w:val="32"/>
          <w:szCs w:val="32"/>
        </w:rPr>
        <w:t>日</w:t>
      </w:r>
    </w:p>
    <w:p w14:paraId="6808609D">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4"/>
          <w:sz w:val="32"/>
          <w:szCs w:val="32"/>
        </w:rPr>
      </w:pPr>
    </w:p>
    <w:p w14:paraId="69B95D3B">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注：1.“证前指导”服务是审批部门主动提供的一种不具有强制性、无法律拘束力的</w:t>
      </w:r>
      <w:r>
        <w:rPr>
          <w:rFonts w:hint="eastAsia" w:ascii="仿宋_GB2312" w:hAnsi="仿宋_GB2312" w:eastAsia="仿宋_GB2312" w:cs="仿宋_GB2312"/>
          <w:b/>
          <w:bCs/>
          <w:spacing w:val="15"/>
          <w:sz w:val="32"/>
          <w:szCs w:val="32"/>
        </w:rPr>
        <w:t>行政指导行为，其不属于行政审批正式申办程序范围。</w:t>
      </w:r>
    </w:p>
    <w:p w14:paraId="361547A3">
      <w:pPr>
        <w:keepNext w:val="0"/>
        <w:keepLines w:val="0"/>
        <w:pageBreakBefore w:val="0"/>
        <w:widowControl/>
        <w:kinsoku w:val="0"/>
        <w:wordWrap/>
        <w:overflowPunct w:val="0"/>
        <w:topLinePunct w:val="0"/>
        <w:autoSpaceDE w:val="0"/>
        <w:autoSpaceDN w:val="0"/>
        <w:bidi w:val="0"/>
        <w:adjustRightInd w:val="0"/>
        <w:snapToGrid w:val="0"/>
        <w:spacing w:line="560" w:lineRule="exact"/>
        <w:ind w:right="33" w:firstLine="46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2.无论有无整改指导意见，均不对相关涉及经营主体具有行政强制力，不影响经营主体根据自身意愿正式提出相关行政审批事项办理申请。</w:t>
      </w:r>
    </w:p>
    <w:p w14:paraId="3F84669D">
      <w:pPr>
        <w:keepNext w:val="0"/>
        <w:keepLines w:val="0"/>
        <w:pageBreakBefore w:val="0"/>
        <w:widowControl/>
        <w:kinsoku w:val="0"/>
        <w:wordWrap/>
        <w:overflowPunct w:val="0"/>
        <w:topLinePunct w:val="0"/>
        <w:autoSpaceDE w:val="0"/>
        <w:autoSpaceDN w:val="0"/>
        <w:bidi w:val="0"/>
        <w:adjustRightInd w:val="0"/>
        <w:snapToGrid w:val="0"/>
        <w:spacing w:line="560" w:lineRule="exact"/>
        <w:ind w:right="27" w:firstLine="46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3.指导意见仅是根据指导当时情况提出的参考性意见。作出正式行政审批决定以申请人递交的正式申办文件材料和正式申报时现场核查情况</w:t>
      </w:r>
      <w:r>
        <w:rPr>
          <w:rFonts w:hint="eastAsia" w:ascii="仿宋_GB2312" w:hAnsi="仿宋_GB2312" w:eastAsia="仿宋_GB2312" w:cs="仿宋_GB2312"/>
          <w:spacing w:val="17"/>
          <w:sz w:val="32"/>
          <w:szCs w:val="32"/>
        </w:rPr>
        <w:t>为准。</w:t>
      </w:r>
    </w:p>
    <w:p w14:paraId="1305559F">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938A533">
      <w:pPr>
        <w:pStyle w:val="2"/>
        <w:keepNext w:val="0"/>
        <w:keepLines w:val="0"/>
        <w:pageBreakBefore w:val="0"/>
        <w:widowControl/>
        <w:kinsoku w:val="0"/>
        <w:wordWrap/>
        <w:overflowPunct w:val="0"/>
        <w:topLinePunct w:val="0"/>
        <w:autoSpaceDE w:val="0"/>
        <w:autoSpaceDN w:val="0"/>
        <w:bidi w:val="0"/>
        <w:adjustRightInd w:val="0"/>
        <w:snapToGrid w:val="0"/>
        <w:spacing w:line="560" w:lineRule="exact"/>
        <w:ind w:left="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(本凭证一式两份，一份申请人留存，一份审批部门存档)</w:t>
      </w:r>
    </w:p>
    <w:p w14:paraId="25793D0D">
      <w:bookmarkStart w:id="0" w:name="_GoBack"/>
      <w:bookmarkEnd w:id="0"/>
    </w:p>
    <w:sectPr>
      <w:headerReference r:id="rId5" w:type="default"/>
      <w:footerReference r:id="rId6" w:type="default"/>
      <w:pgSz w:w="11910" w:h="16840"/>
      <w:pgMar w:top="2098" w:right="1474" w:bottom="1984" w:left="1587" w:header="85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905C9">
    <w:pPr>
      <w:spacing w:line="233" w:lineRule="auto"/>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-471170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E37A9">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1pt;height:144pt;width:144pt;mso-position-horizontal:outside;mso-position-horizontal-relative:margin;mso-wrap-style:none;z-index:251659264;mso-width-relative:page;mso-height-relative:page;" filled="f" stroked="f" coordsize="21600,21600" o:gfxdata="UEsDBAoAAAAAAIdO4kAAAAAAAAAAAAAAAAAEAAAAZHJzL1BLAwQUAAAACACHTuJAwedN/d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aP2wwEy1me8+XIQ7rJ&#10;QV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5039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0B4E37A9">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4E8B">
    <w:pPr>
      <w:spacing w:before="79" w:line="224" w:lineRule="auto"/>
      <w:ind w:left="4"/>
      <w:rPr>
        <w:rFonts w:ascii="黑体" w:hAnsi="黑体" w:eastAsia="黑体" w:cs="黑体"/>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2B5C4"/>
    <w:multiLevelType w:val="singleLevel"/>
    <w:tmpl w:val="AE32B5C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C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2025-09-15T06:55:43Z</dcterms:created>
  <dc:creator>Administrator</dc:creator>
  <cp:lastModifiedBy>Administrator</cp:lastModifiedBy>
  <dcterms:modified xsi:type="dcterms:W3CDTF">2025-09-15T06:56:02Z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eyJoZGlkIjoiNWI2OWM3ZWRmMGMxYTI5MTNlYmVjODgzOGQ5ZDk5MjIifQ==</vt:lpwstr>
  </property>
  <property fmtid="{D5CDD505-2E9C-101B-9397-08002B2CF9AE}" pid="4" name="ICV">
    <vt:lpwstr>6584546E994944DAAAC0A1A2ABBB2E63_12</vt:lpwstr>
  </property>
</Properties>
</file>