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rPr>
          <w:rFonts w:hint="eastAsia" w:ascii="方正小标宋简体" w:hAnsi="方正小标宋简体" w:eastAsia="方正小标宋简体" w:cs="方正小标宋简体"/>
          <w:b w:val="0"/>
          <w:bCs/>
          <w:kern w:val="1"/>
          <w:sz w:val="44"/>
          <w:szCs w:val="44"/>
          <w:lang w:eastAsia="zh-CN"/>
        </w:rPr>
      </w:pPr>
      <w:r>
        <w:rPr>
          <w:rFonts w:hint="eastAsia" w:ascii="方正小标宋简体" w:hAnsi="方正小标宋简体" w:eastAsia="方正小标宋简体" w:cs="方正小标宋简体"/>
          <w:b w:val="0"/>
          <w:bCs/>
          <w:kern w:val="1"/>
          <w:sz w:val="44"/>
          <w:szCs w:val="44"/>
          <w:lang w:eastAsia="zh-CN"/>
        </w:rPr>
        <w:t>关于印发《呼中区粮食应急预案》的通知</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textAlignment w:val="auto"/>
        <w:rPr>
          <w:rFonts w:hint="eastAsia" w:ascii="方正小标宋简体" w:hAnsi="方正小标宋简体" w:eastAsia="方正小标宋简体" w:cs="方正小标宋简体"/>
          <w:b w:val="0"/>
          <w:bCs/>
          <w:kern w:val="1"/>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0" w:firstLineChars="0"/>
        <w:textAlignment w:val="auto"/>
        <w:rPr>
          <w:rFonts w:hint="eastAsia" w:ascii="楷体_GB2312" w:hAnsi="楷体_GB2312" w:eastAsia="楷体_GB2312" w:cs="楷体_GB2312"/>
          <w:b w:val="0"/>
          <w:bCs/>
          <w:kern w:val="1"/>
          <w:sz w:val="32"/>
          <w:szCs w:val="32"/>
          <w:lang w:eastAsia="zh-CN"/>
        </w:rPr>
      </w:pPr>
      <w:r>
        <w:rPr>
          <w:rFonts w:hint="eastAsia" w:ascii="楷体_GB2312" w:hAnsi="楷体_GB2312" w:eastAsia="楷体_GB2312" w:cs="楷体_GB2312"/>
          <w:b w:val="0"/>
          <w:bCs/>
          <w:kern w:val="1"/>
          <w:sz w:val="32"/>
          <w:szCs w:val="32"/>
          <w:lang w:eastAsia="zh-CN"/>
        </w:rPr>
        <w:t>各有关单位：</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textAlignment w:val="auto"/>
        <w:rPr>
          <w:rFonts w:hint="eastAsia" w:ascii="楷体_GB2312" w:hAnsi="楷体_GB2312" w:eastAsia="楷体_GB2312" w:cs="楷体_GB2312"/>
          <w:b w:val="0"/>
          <w:bCs/>
          <w:kern w:val="1"/>
          <w:sz w:val="32"/>
          <w:szCs w:val="32"/>
          <w:lang w:eastAsia="zh-CN"/>
        </w:rPr>
      </w:pPr>
      <w:r>
        <w:rPr>
          <w:rFonts w:hint="eastAsia" w:ascii="楷体_GB2312" w:hAnsi="楷体_GB2312" w:eastAsia="楷体_GB2312" w:cs="楷体_GB2312"/>
          <w:b w:val="0"/>
          <w:bCs/>
          <w:kern w:val="1"/>
          <w:sz w:val="32"/>
          <w:szCs w:val="32"/>
          <w:lang w:eastAsia="zh-CN"/>
        </w:rPr>
        <w:t>现将《呼中区粮食应急预案》印发给你们，请认真贯彻执行。</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textAlignment w:val="auto"/>
        <w:rPr>
          <w:rFonts w:hint="eastAsia" w:ascii="楷体_GB2312" w:hAnsi="楷体_GB2312" w:eastAsia="楷体_GB2312" w:cs="楷体_GB2312"/>
          <w:b w:val="0"/>
          <w:bCs/>
          <w:kern w:val="1"/>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textAlignment w:val="auto"/>
        <w:rPr>
          <w:rFonts w:hint="eastAsia" w:ascii="楷体_GB2312" w:hAnsi="楷体_GB2312" w:eastAsia="楷体_GB2312" w:cs="楷体_GB2312"/>
          <w:b w:val="0"/>
          <w:bCs/>
          <w:kern w:val="1"/>
          <w:sz w:val="32"/>
          <w:szCs w:val="32"/>
          <w:lang w:eastAsia="zh-CN"/>
        </w:rPr>
      </w:pPr>
    </w:p>
    <w:p>
      <w:pPr>
        <w:pStyle w:val="9"/>
        <w:keepNext w:val="0"/>
        <w:keepLines w:val="0"/>
        <w:pageBreakBefore w:val="0"/>
        <w:widowControl w:val="0"/>
        <w:kinsoku/>
        <w:wordWrap w:val="0"/>
        <w:overflowPunct/>
        <w:topLinePunct w:val="0"/>
        <w:autoSpaceDE/>
        <w:autoSpaceDN/>
        <w:bidi w:val="0"/>
        <w:adjustRightInd/>
        <w:snapToGrid/>
        <w:spacing w:after="0" w:line="560" w:lineRule="exact"/>
        <w:ind w:left="0" w:leftChars="0" w:right="0"/>
        <w:jc w:val="right"/>
        <w:textAlignment w:val="auto"/>
        <w:rPr>
          <w:rFonts w:hint="default" w:ascii="楷体_GB2312" w:hAnsi="楷体_GB2312" w:eastAsia="楷体_GB2312" w:cs="楷体_GB2312"/>
          <w:b w:val="0"/>
          <w:bCs/>
          <w:kern w:val="1"/>
          <w:sz w:val="32"/>
          <w:szCs w:val="32"/>
          <w:lang w:val="en-US" w:eastAsia="zh-CN"/>
        </w:rPr>
      </w:pPr>
      <w:r>
        <w:rPr>
          <w:rFonts w:hint="eastAsia" w:ascii="楷体_GB2312" w:hAnsi="楷体_GB2312" w:eastAsia="楷体_GB2312" w:cs="楷体_GB2312"/>
          <w:b w:val="0"/>
          <w:bCs/>
          <w:kern w:val="1"/>
          <w:sz w:val="32"/>
          <w:szCs w:val="32"/>
          <w:lang w:eastAsia="zh-CN"/>
        </w:rPr>
        <w:t>呼中区人民政府办公室</w:t>
      </w:r>
      <w:r>
        <w:rPr>
          <w:rFonts w:hint="eastAsia" w:ascii="楷体_GB2312" w:hAnsi="楷体_GB2312" w:eastAsia="楷体_GB2312" w:cs="楷体_GB2312"/>
          <w:b w:val="0"/>
          <w:bCs/>
          <w:kern w:val="1"/>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jc w:val="right"/>
        <w:textAlignment w:val="auto"/>
        <w:rPr>
          <w:rFonts w:hint="default" w:ascii="方正小标宋简体" w:hAnsi="宋体" w:eastAsia="方正小标宋简体"/>
          <w:bCs/>
          <w:color w:val="0C0C0C"/>
          <w:sz w:val="44"/>
          <w:lang w:val="en-US" w:eastAsia="zh-CN"/>
        </w:rPr>
      </w:pPr>
      <w:r>
        <w:rPr>
          <w:rFonts w:hint="eastAsia" w:ascii="楷体_GB2312" w:hAnsi="楷体_GB2312" w:eastAsia="楷体_GB2312" w:cs="楷体_GB2312"/>
          <w:b w:val="0"/>
          <w:bCs/>
          <w:kern w:val="1"/>
          <w:sz w:val="32"/>
          <w:szCs w:val="32"/>
          <w:lang w:eastAsia="zh-CN"/>
        </w:rPr>
        <w:t>202</w:t>
      </w:r>
      <w:r>
        <w:rPr>
          <w:rFonts w:hint="eastAsia" w:ascii="楷体_GB2312" w:hAnsi="楷体_GB2312" w:eastAsia="楷体_GB2312" w:cs="楷体_GB2312"/>
          <w:b w:val="0"/>
          <w:bCs/>
          <w:kern w:val="1"/>
          <w:sz w:val="32"/>
          <w:szCs w:val="32"/>
          <w:lang w:val="en-US" w:eastAsia="zh-CN"/>
        </w:rPr>
        <w:t>5</w:t>
      </w:r>
      <w:r>
        <w:rPr>
          <w:rFonts w:hint="eastAsia" w:ascii="楷体_GB2312" w:hAnsi="楷体_GB2312" w:eastAsia="楷体_GB2312" w:cs="楷体_GB2312"/>
          <w:b w:val="0"/>
          <w:bCs/>
          <w:kern w:val="1"/>
          <w:sz w:val="32"/>
          <w:szCs w:val="32"/>
          <w:lang w:eastAsia="zh-CN"/>
        </w:rPr>
        <w:t>年</w:t>
      </w:r>
      <w:r>
        <w:rPr>
          <w:rFonts w:hint="eastAsia" w:ascii="楷体_GB2312" w:hAnsi="楷体_GB2312" w:eastAsia="楷体_GB2312" w:cs="楷体_GB2312"/>
          <w:b w:val="0"/>
          <w:bCs/>
          <w:kern w:val="1"/>
          <w:sz w:val="32"/>
          <w:szCs w:val="32"/>
          <w:lang w:val="en-US" w:eastAsia="zh-CN"/>
        </w:rPr>
        <w:t>2</w:t>
      </w:r>
      <w:r>
        <w:rPr>
          <w:rFonts w:hint="eastAsia" w:ascii="楷体_GB2312" w:hAnsi="楷体_GB2312" w:eastAsia="楷体_GB2312" w:cs="楷体_GB2312"/>
          <w:b w:val="0"/>
          <w:bCs/>
          <w:kern w:val="1"/>
          <w:sz w:val="32"/>
          <w:szCs w:val="32"/>
          <w:lang w:eastAsia="zh-CN"/>
        </w:rPr>
        <w:t>月</w:t>
      </w:r>
      <w:r>
        <w:rPr>
          <w:rFonts w:hint="eastAsia" w:ascii="楷体_GB2312" w:hAnsi="楷体_GB2312" w:eastAsia="楷体_GB2312" w:cs="楷体_GB2312"/>
          <w:b w:val="0"/>
          <w:bCs/>
          <w:kern w:val="1"/>
          <w:sz w:val="32"/>
          <w:szCs w:val="32"/>
          <w:lang w:val="en-US" w:eastAsia="zh-CN"/>
        </w:rPr>
        <w:t>27</w:t>
      </w:r>
      <w:r>
        <w:rPr>
          <w:rFonts w:hint="eastAsia" w:ascii="楷体_GB2312" w:hAnsi="楷体_GB2312" w:eastAsia="楷体_GB2312" w:cs="楷体_GB2312"/>
          <w:b w:val="0"/>
          <w:bCs/>
          <w:kern w:val="1"/>
          <w:sz w:val="32"/>
          <w:szCs w:val="32"/>
          <w:lang w:eastAsia="zh-CN"/>
        </w:rPr>
        <w:t>日</w:t>
      </w:r>
      <w:r>
        <w:rPr>
          <w:rFonts w:hint="eastAsia" w:ascii="楷体_GB2312" w:hAnsi="楷体_GB2312" w:eastAsia="楷体_GB2312" w:cs="楷体_GB2312"/>
          <w:b w:val="0"/>
          <w:bCs/>
          <w:kern w:val="1"/>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left="0" w:leftChars="0" w:right="0"/>
        <w:textAlignment w:val="auto"/>
        <w:rPr>
          <w:rFonts w:hint="eastAsia" w:ascii="方正小标宋简体" w:hAnsi="宋体" w:eastAsia="方正小标宋简体"/>
          <w:bCs/>
          <w:color w:val="0C0C0C"/>
          <w:sz w:val="44"/>
          <w:lang w:eastAsia="zh-CN"/>
        </w:rPr>
      </w:pPr>
      <w:r>
        <w:rPr>
          <w:rFonts w:hint="eastAsia" w:ascii="方正小标宋简体" w:hAnsi="宋体" w:eastAsia="方正小标宋简体"/>
          <w:bCs/>
          <w:color w:val="0C0C0C"/>
          <w:sz w:val="44"/>
          <w:lang w:eastAsia="zh-CN"/>
        </w:rPr>
        <w:br w:type="page"/>
      </w:r>
    </w:p>
    <w:p>
      <w:pPr>
        <w:keepNext w:val="0"/>
        <w:keepLines w:val="0"/>
        <w:pageBreakBefore w:val="0"/>
        <w:widowControl w:val="0"/>
        <w:tabs>
          <w:tab w:val="left" w:pos="636"/>
        </w:tabs>
        <w:kinsoku/>
        <w:wordWrap/>
        <w:overflowPunct/>
        <w:topLinePunct w:val="0"/>
        <w:autoSpaceDE/>
        <w:autoSpaceDN/>
        <w:bidi w:val="0"/>
        <w:adjustRightInd/>
        <w:snapToGrid/>
        <w:spacing w:line="560" w:lineRule="exact"/>
        <w:jc w:val="center"/>
        <w:textAlignment w:val="auto"/>
        <w:rPr>
          <w:rFonts w:hint="eastAsia" w:eastAsia="方正小标宋简体"/>
          <w:lang w:eastAsia="zh-CN"/>
        </w:rPr>
      </w:pPr>
      <w:r>
        <w:rPr>
          <w:rFonts w:hint="eastAsia" w:ascii="方正小标宋简体" w:hAnsi="方正小标宋简体" w:eastAsia="方正小标宋简体" w:cs="方正小标宋简体"/>
          <w:sz w:val="44"/>
          <w:szCs w:val="44"/>
        </w:rPr>
        <w:t>呼中区粮食应急预案</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一、总则</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1.1编制目的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有效监测和控制各类突发公共事件或者其他原因引起的</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内粮食市场异常波动，确保粮食市场供应，保持粮食市场价格基本稳定，维护正常的社会秩序和社会稳定。</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1.2编制依据</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依据《黑龙江省粮食应急预案》（黑政办规〔202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〕28号）</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大兴安岭地区粮食应急预案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署办规〔2021〕5号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bookmarkStart w:id="0" w:name="_GoBack"/>
      <w:bookmarkEnd w:id="0"/>
      <w:r>
        <w:rPr>
          <w:rFonts w:hint="eastAsia" w:ascii="仿宋_GB2312" w:hAnsi="仿宋_GB2312" w:eastAsia="仿宋_GB2312" w:cs="仿宋_GB2312"/>
          <w:sz w:val="32"/>
          <w:szCs w:val="32"/>
        </w:rPr>
        <w:t>文件规定，</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rPr>
        <w:t>制定本预案。</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1.3适用范围</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w:t>
      </w:r>
      <w:r>
        <w:rPr>
          <w:rFonts w:hint="eastAsia" w:ascii="仿宋_GB2312" w:hAnsi="仿宋_GB2312" w:eastAsia="仿宋_GB2312" w:cs="仿宋_GB2312"/>
          <w:sz w:val="32"/>
          <w:szCs w:val="32"/>
          <w:lang w:val="en-US" w:eastAsia="zh-CN"/>
        </w:rPr>
        <w:t>呼中区</w:t>
      </w:r>
      <w:r>
        <w:rPr>
          <w:rFonts w:hint="eastAsia" w:ascii="仿宋_GB2312" w:hAnsi="仿宋_GB2312" w:eastAsia="仿宋_GB2312" w:cs="仿宋_GB2312"/>
          <w:sz w:val="32"/>
          <w:szCs w:val="32"/>
        </w:rPr>
        <w:t>辖区内，在粮食应急状态下，对粮食采购、调拨、加工、运输、供应和进出口等方面的应对工作。</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二、组织指挥体系及职责</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2.1指挥部组成</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呼中区成立由</w:t>
      </w:r>
      <w:r>
        <w:rPr>
          <w:rFonts w:hint="eastAsia" w:ascii="仿宋_GB2312" w:hAnsi="仿宋_GB2312" w:eastAsia="仿宋_GB2312" w:cs="仿宋_GB2312"/>
          <w:sz w:val="32"/>
          <w:szCs w:val="32"/>
          <w:lang w:val="en-US" w:eastAsia="zh-CN"/>
        </w:rPr>
        <w:t>分管</w:t>
      </w:r>
      <w:r>
        <w:rPr>
          <w:rFonts w:hint="eastAsia" w:ascii="仿宋_GB2312" w:hAnsi="仿宋_GB2312" w:eastAsia="仿宋_GB2312" w:cs="仿宋_GB2312"/>
          <w:sz w:val="32"/>
          <w:szCs w:val="32"/>
        </w:rPr>
        <w:t>副区长任指挥长，发改局局长任副指挥长，宣传部、应急管理局、公安局、财政局、交通局、农业农村局、市场监督管理局有关负责人为成员的呼中区粮食应急工作指挥部，在区政府的领导下，负责全区粮食应急工作。</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2.2指挥部职责</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（1）掌握粮食市场形势，向区政府提出启动或终止实施应急措施的建议，经同意后组织实施。</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（2）对有关部门开展粮食应急工作进行督促和指导。</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（3）及时向有关部门通报事态发展变化情况。</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w:t>
      </w:r>
      <w:r>
        <w:rPr>
          <w:rFonts w:hint="eastAsia" w:ascii="仿宋_GB2312" w:hAnsi="仿宋_GB2312" w:eastAsia="仿宋_GB2312" w:cs="仿宋_GB2312"/>
          <w:sz w:val="32"/>
          <w:szCs w:val="32"/>
          <w:lang w:val="en-US" w:eastAsia="zh-CN"/>
        </w:rPr>
        <w:t>地区粮食应急工作指挥部、区政府</w:t>
      </w:r>
      <w:r>
        <w:rPr>
          <w:rFonts w:hint="eastAsia" w:ascii="仿宋_GB2312" w:hAnsi="仿宋_GB2312" w:eastAsia="仿宋_GB2312" w:cs="仿宋_GB2312"/>
          <w:sz w:val="32"/>
          <w:szCs w:val="32"/>
        </w:rPr>
        <w:t>交办的其他事项。</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（5）确定新闻发言人，统一宣传口径，及时、真实、准确、有效、主动地向社会公布信息，满足百姓知情权，确保社会稳定。</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2.3指挥长职责</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负责呼中区粮食应急工作指挥部全面工作。</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2.4副指挥长职责</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协助指挥长开展工作。负责呼中区粮食应急指挥部的日常工</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作。下达应急指令、签署应急方案，协调各部门的工作衔接。</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2.5指挥部成员单位职责</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发改局负责会同有关部门做好粮食应急工作的综合协调工作，做好粮食市场调控和供应工作；及时提出动用储备粮的建议。负责粮食市场应急供应工作，监测分析粮食市场运行和供求状况，监测预警价格信息和信息引导，完善应急商品投放网络建设，组织协调应急粮食的供应工作。指导承储企业组织储备粮动用计划的执行；组织粮食应急演练和培训；做好对粮食应急供应网点、加工企业、配送中心及储运企业的日常管理工作；做好区内粮源调拨的落实工作。负责粮食市场价格监测；做好粮食应急工作的综合协调，做好粮食市场调控和供应工作；及时提出动用储备粮的建议；粮食市场应急供应管理工作，监测分析粮食市场运行和供求状况，监测预警价格信息和信息引导，完善应急商品投放网络建设，组织协调应急粮食的供应工作</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财政局按照财政事权与支出责任，将同级政府有关部门履行粮食应急保障职能所需必要经费向区政府申报，经审批后纳入政府部门预算，会同发改局负责粮食市场应急供应管理工作，监测分析粮食市场运行和供求状况，监测预警价格信息和信息引导，完善应急商品投放网络建设，组织协调应急粮食的供应工作。</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应急管理局负责做好因自然灾害引发粮食市场异常波动的灾情统计、通报及受灾群众基本生活救助。</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公安局负责维护粮食供应市场的治安秩序，保证道路交通运输的通畅，配合有关部门及时打击扰乱市场秩序的</w:t>
      </w:r>
      <w:r>
        <w:rPr>
          <w:rFonts w:hint="eastAsia" w:ascii="仿宋_GB2312" w:hAnsi="仿宋_GB2312" w:eastAsia="仿宋_GB2312" w:cs="仿宋_GB2312"/>
          <w:sz w:val="32"/>
          <w:szCs w:val="32"/>
          <w:highlight w:val="none"/>
          <w:lang w:val="en-US" w:eastAsia="zh-CN"/>
        </w:rPr>
        <w:t>违法</w:t>
      </w:r>
      <w:r>
        <w:rPr>
          <w:rFonts w:hint="eastAsia" w:ascii="仿宋_GB2312" w:hAnsi="仿宋_GB2312" w:eastAsia="仿宋_GB2312" w:cs="仿宋_GB2312"/>
          <w:sz w:val="32"/>
          <w:szCs w:val="32"/>
          <w:highlight w:val="none"/>
        </w:rPr>
        <w:t>犯罪活动。</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交通局负责根据粮食应急工作的需要，及时安排落实应急粮食的运输。</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农业农村局负责根据粮食生产及市场供求情况，采取有力措施确保粮食供给，促进产需基本平衡，防止粮食生产大起大落。</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场监督局负责对粮食市场主体准入行为和经营行为进行监管，依法查处不正当竞争等违法经营行为，维护市场秩序。负责对粮食加工环节进行监管，对粮食加工、销售中的食品安全和质量安全进行监督检查，严肃查处以假充真、以次充好、掺杂使假等违法行为；负责加强对粮食市场价格监督检查，依法查处价格违法行为。</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宣传部负责应急事件中新闻报道的统筹协调、新闻发布和记者管理与服务工作：协调相关部门，采取多种形式发布权威信息客观公布事件进展、政府举措、公众防范措施和调查处理结果及时回应社会关切，把握正确的奥论导向，有效引导社会预期。</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指挥部各成员单位要制定与本预案相衔接的工作方案，报送应急指挥部办公室备案。</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2.6指挥部办公室职责</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呼中区粮食应急工作指挥部办公室设在发改局，负责日常工作。发改局主要负责人任办公室主任。办公室成员由宣传部、公安局、财政局、应急管理局、交通局、农业农村局、市场监督管理局相关人员组成。办公室承担以下职责，</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（1）掌握粮食市场动态，根据应急状态下全区粮食市场动态，向区粮食应急工作指挥部提出相应的行动建议。</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（2）根据区粮食应急工作指挥部指示，联系指挥部成员单位开展应急工作。</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（3）综合有关情况，起草有关文件和简报。</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（4）协助有关部门核定实施本预案应急行动的各项费用开支，提出对实施预案单位和个人的奖惩意见。</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（5）研究制定应急事件新闻发布稿和应答口径。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（6）督导指挥部各成员单位制定与本预案相衔接的工作方案。</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（7）完成区粮食应急工作指挥部交办的其他工作。</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三、预警监测</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3.1市场监测</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改局会同有关部门负责建立全区粮食监测预警系统，相关部门要加强对辖区内粮食需求、库存、价格及粮食市场动态的实时监测分析，并按照地区有关部门要求及时报送市场监测情况，必要时将组织相关人员进行风险评估。特别要加强对重大自然灾害和其他突发公共事件的跟踪监测，出现紧急情况随时报告。</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3.2信息报告</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发改局建立粮食市场异常波动信息报告制度。有下列情形之一的，应当立即进行调查核实，并及时向本级政府和上级主管部门报告。</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（1）发生洪水、地震以及其他严重自然灾害，造成粮食市场异常波动的。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（2）发生重大传染性疫情、群体性不明原因疾病、重大食物中毒和职业中毒等突发公共卫生事件，引发公众恐慌，造成粮食市场异常波动的。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（3）其他引发粮食市场异常波动的情况。</w:t>
      </w:r>
    </w:p>
    <w:p>
      <w:pPr>
        <w:keepNext w:val="0"/>
        <w:keepLines w:val="0"/>
        <w:pageBreakBefore w:val="0"/>
        <w:widowControl w:val="0"/>
        <w:numPr>
          <w:ilvl w:val="0"/>
          <w:numId w:val="1"/>
        </w:numPr>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应急响应</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根据粮食市场波动的严重程度和影响范围，区应急响应为</w:t>
      </w:r>
      <w:r>
        <w:rPr>
          <w:rFonts w:hint="eastAsia" w:ascii="楷体_GB2312" w:hAnsi="楷体_GB2312" w:eastAsia="楷体_GB2312" w:cs="楷体_GB2312"/>
          <w:b w:val="0"/>
          <w:bCs w:val="0"/>
          <w:sz w:val="32"/>
          <w:szCs w:val="32"/>
        </w:rPr>
        <w:t>IV</w:t>
      </w:r>
      <w:r>
        <w:rPr>
          <w:rFonts w:hint="eastAsia" w:ascii="仿宋_GB2312" w:hAnsi="仿宋_GB2312" w:eastAsia="仿宋_GB2312" w:cs="仿宋_GB2312"/>
          <w:sz w:val="32"/>
          <w:szCs w:val="32"/>
        </w:rPr>
        <w:t>级应急响应。</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4.1IV级应急响应</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应急状态的供应粮源，首先是区政府统筹调控的零售企业库存成品粮，如果不足，申请地级储备。</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w:t>
      </w: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rPr>
        <w:t>启动条件</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在全区较大范围出现粮食应急状态，以及区政府认为需要按照粮食应急状态来对待的情况，启动IV级响应</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4.</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响应措施</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IV级粮食应急状态时，由区粮食应急工作指挥部报区政府批准后，启动区粮食应急预案，并向地区粮食应急工作指挥部办公室报告有关情况。区粮食应急预案启动后，粮食应急工作指挥部要根据粮食市场出现的应急状态，立即采取相应措施，增加市场供给，平抑粮价，保证供应。不能满足应急供应，确需动用地级储备粮的，由区政府提出申请，发改局、财政局提出动用方案报行署批准。</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五、应急处置</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5.1事件分级</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按照在国家宏观调控下，区长对本地粮食生产、流通和安全负责的原则，粮食应急事件为一般级（IV级）。</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一般突发事件（IV级）：全区较大范围出现群众大量集中抢购、粮食脱销断档、价格大幅度上涨等粮食市场急剧波动的状况。</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5.2信息报告</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5.2.1信息报告程序</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全区范围内出现粮食市场异常波动时，粮食应急工作指挥部立即组织有关人员迅速掌握分析有关情况，并做出评估和判断，</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确认出现IV级粮食应急状态的，要按照区预案的规定，迅速做出应急响应，并向地区粮食应急工作指挥部办公室报告。</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5.2.2信息报告内容</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信息报告内容应及时、准确、客观、全面，任何单位和个人对突发事件，不得退报、谎报、满报和漏报。报告内容主要包括：突发事件的性质、时间、地点、损失情况以及受其影响粮食市场波动情况。</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5.3指挥和协调</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遵循属地为主原则，建立在政府统一领导下，以突发事件主管部门为主管、有关部门参与的应急救援指挥协调机制。</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批准启动IV级预案后，粮食应急工作指挥部成员单位接到粮食应急状态信息后，要立即向粮食应急指挥部报到。指挥长负责制定方案，指导、协调、督促有关部门开展工作。副指挥长任执行总指挥，具体负责指挥和处置工作，各成员单位按照预案要求和各自职责，相互配合，共同实施处置行动。</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5.4新闻报道</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粮食应急事件发生后，按照各级应急预案，迅速启动应急响应机制，在应急处置机构中设立新闻宣传组，统筹协调应急事件新闻报道和记者采访管理服务工作。新闻宣传组由区委宣传部牵头，区内主要新闻单位的有关负责同志及有关专家构成。新闻报</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要严格按照《国务院办公厅关于改进和加强国内突发事件新闻发布工作的实施意见》《黑龙江省人民政府办公厅关于进一步加强政府信息公开回应社会关切提升政府公信力的实施意见》（黑政办发（2013）60号）的规定，按照突发事件对外报道的归口管理、组织协调和报道等开展工作。</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5.5应急处置终止</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粮食应急状态消除后，粮食应急工作指挥部要向区政府提出处置终止的建议。经批准后，及时实施终止措施，恢复粮油市场正常供应秩序。</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六、后期处置</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6.1评估和改进</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区政府和有关部门要及时对应急处理的效果进行评估、总结，针对应急预案执行中发现的问题，提出改进措施，进一步完善粮食应急预案。</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6.2应急经费清算</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应急动用地级储备粮发生的价差，经区级财政部门审核后，按照相关规定处理。对启动应急预案发生的其他相关费用，按照《黑龙江省人民政府突发公共事件总体应急预案》和《大兴安岭地区突发公共事件总体应急预案》规定和现行事权、支出责任划分原则，经同级财政部门审核后分级负担。</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6.3应急能力恢复</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根据应急状态下对粮食的需要和动用等情况，及时采取措</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施，补充商业库存，恢复应对粮食应急状态的能力。</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七、保障措施</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7.1粮食储备</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按照《粮食流通管理条例》的要求，完善地方粮食储备制度保持必要的储备规模和企业周转库存，增强对粮食市场异常波动</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的防范意识和应对能力。</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7.2粮食应急供应保障体系</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和完善粮食应急供应网点。按照国家粮食和物资储备局的要求，按照“合理布点、全面覆盖、平时自营、急时应急”的原则，完成粮食应急供应网点布局，完善准入和退出机制。选择一些信誉好的零售网点、军供网点、</w:t>
      </w:r>
      <w:r>
        <w:rPr>
          <w:rFonts w:hint="eastAsia" w:ascii="仿宋_GB2312" w:hAnsi="仿宋_GB2312" w:eastAsia="仿宋_GB2312" w:cs="仿宋_GB2312"/>
          <w:sz w:val="32"/>
          <w:szCs w:val="32"/>
          <w:lang w:eastAsia="zh-CN"/>
        </w:rPr>
        <w:t>小微</w:t>
      </w:r>
      <w:r>
        <w:rPr>
          <w:rFonts w:hint="eastAsia" w:ascii="仿宋_GB2312" w:hAnsi="仿宋_GB2312" w:eastAsia="仿宋_GB2312" w:cs="仿宋_GB2312"/>
          <w:sz w:val="32"/>
          <w:szCs w:val="32"/>
        </w:rPr>
        <w:t>型超市、放心粮油店及其他粮食零售企业，委托其承担应急粮食供应网点任务。</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粮食应急加工网络。粮食行政管理部门根据加工需要，按照统筹安排、合理布局的原则，确定应急加工企业数量，承担应急粮食加工任务。选择粮食应急加工企业时，优先选择具备小包装粮油生产能力的企业，以更好地满足应急供应和质量安全的需要。</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粮食应急配送中心建设，为应急粮食的调运做准备。根据粮食储备、加工设施、供应网点的布局，科学规划，提前确定好运输线路、储存地点、运输工具等，确保应急粮食运输。进入粮食应急状态后，对应急粮食要优先安排计划、优先运输，各级政府及其有关部门要确保应急粮食运输畅通。</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指导本地确定的应急加工企业、供应网点、配送中心签订书面协议，明确双方的权利、责任和义务，并随时掌握这些企业的动态。粮食应急预案启动后，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里确定的应急加工企业、供应网点、配送中心必须服从统一安排和调度，保证应急粮食的重点加工、配送和供应。</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7.3应急设施建设和维护</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区政府要督促应急粮食供应和储运等应急设施的建设、维护工作，确保应急工作的需要。</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7.4通信保障</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参与粮食应急工作的区政府有关部门，要向粮食应急工作指挥部办公室提供准确有效的通信联络方式，并要及时更新，保证</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通信畅通。</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7.5奖励与处罚</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对有下列突出表现的单位或个人，区粮食应急工作指挥部报区政府批准后给予表彰和奖励。</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（1）出色完成应急任务的；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（2）对应急工作提出重要建议，实施效果显著的；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（3）及时提供应急粮食或节约经费开支，成绩显著的；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（4）有其他突出贡献的。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有下列行为之一的，依照国家有关法律法规处理。</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（1）不按照本预案规定和区粮食应急工作指挥部要求采</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取应急措施的；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（2）在粮食销售中以次充好、囤积居奇、哄抬物价、扰乱市场秩序的；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（3）拒不执行粮食应急指令，指定销售网点不接受粮食供应任务的，不按指定供应方式供应或擅自提价的；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（4）有特定职责的国家工作人员在应急工作中玩忽职守失职、渎职的。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（5）粮食经营企业的库存量未达到规定水平，影响应急使用的；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（6）对粮食应急工作造成危害的其他行为。</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八、预案管理</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8.1培训和演练</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有关部门要加强对本预案的学习培训，并结合日常工作进行演练，尽快形成一支熟悉日常业务管理，能够应对各种突发公共事件的训练有素的专业化队伍，保障各项应急措施的贯彻落实。培训演练经费由区政府筹措保障。预案至少每3年进行一次应急演练。</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8.2预案更新</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预案要实施动态化和科学规范化管理，有下列情形之一的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应当及时修订应急预案：</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（1）有关法律、法规、规章、标准、上位预案中的有关规定发生变化的；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（2）应急指挥机构及其职责发生重大调整的；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（3）面临的风险发生重大变化的；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（4）重要应急资源发生重大变化的；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（5）预案中的其他重要信息发生变化的；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（6）在突发事件实际应对和应急演练中发现问题需要作出</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重大调整的；</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（7）应急预案制定单位认为应当修订的其他情况。</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8.3预案实施（生效）时间</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名词解释</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本预案粮食指原粮、成品粮、食用油。</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本预案所称应急状态是指因各类突发公共事件或者其他原因，引起区域内粮食供求关系突变，在较大地域范围内出现群众大量集中抢购、粮食脱销断档、价格大幅度上涨等粮食市场急剧波动的状况。</w:t>
      </w:r>
    </w:p>
    <w:p>
      <w:pPr>
        <w:keepNext w:val="0"/>
        <w:keepLines w:val="0"/>
        <w:pageBreakBefore w:val="0"/>
        <w:widowControl w:val="0"/>
        <w:tabs>
          <w:tab w:val="left" w:pos="636"/>
        </w:tabs>
        <w:kinsoku/>
        <w:wordWrap/>
        <w:overflowPunct/>
        <w:topLinePunct w:val="0"/>
        <w:autoSpaceDE/>
        <w:autoSpaceDN/>
        <w:bidi w:val="0"/>
        <w:adjustRightInd/>
        <w:snapToGrid/>
        <w:spacing w:line="560" w:lineRule="exact"/>
        <w:ind w:firstLine="420" w:firstLineChars="200"/>
        <w:textAlignment w:val="auto"/>
      </w:pPr>
    </w:p>
    <w:sectPr>
      <w:footerReference r:id="rId3" w:type="default"/>
      <w:pgSz w:w="11906" w:h="16838"/>
      <w:pgMar w:top="2098" w:right="1474" w:bottom="1984" w:left="1587" w:header="851" w:footer="102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189B8"/>
    <w:multiLevelType w:val="singleLevel"/>
    <w:tmpl w:val="F25189B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NGE3MWU0ODZlNjIxMTcxODMyMjI1ZGIyMWIzMzgifQ=="/>
  </w:docVars>
  <w:rsids>
    <w:rsidRoot w:val="488319FC"/>
    <w:rsid w:val="00AC66BB"/>
    <w:rsid w:val="07E322B6"/>
    <w:rsid w:val="19E9428A"/>
    <w:rsid w:val="1CFB1173"/>
    <w:rsid w:val="220A4192"/>
    <w:rsid w:val="29A91FE7"/>
    <w:rsid w:val="356D2291"/>
    <w:rsid w:val="35F965A0"/>
    <w:rsid w:val="37F52D97"/>
    <w:rsid w:val="39EE3768"/>
    <w:rsid w:val="46D16F36"/>
    <w:rsid w:val="488319FC"/>
    <w:rsid w:val="4A907F10"/>
    <w:rsid w:val="4E962786"/>
    <w:rsid w:val="51D118F9"/>
    <w:rsid w:val="55EB270E"/>
    <w:rsid w:val="59001493"/>
    <w:rsid w:val="65C3033A"/>
    <w:rsid w:val="77B358A8"/>
    <w:rsid w:val="7D731B6E"/>
    <w:rsid w:val="7F0D26EC"/>
    <w:rsid w:val="FBBB063F"/>
    <w:rsid w:val="FDF4AB7D"/>
    <w:rsid w:val="FF7FB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widowControl w:val="0"/>
      <w:spacing w:line="588"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Body Text"/>
    <w:basedOn w:val="1"/>
    <w:next w:val="4"/>
    <w:qFormat/>
    <w:uiPriority w:val="0"/>
  </w:style>
  <w:style w:type="paragraph" w:customStyle="1" w:styleId="4">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paragraph" w:styleId="5">
    <w:name w:val="Body Text Indent"/>
    <w:basedOn w:val="1"/>
    <w:qFormat/>
    <w:uiPriority w:val="0"/>
    <w:pPr>
      <w:spacing w:line="360" w:lineRule="auto"/>
      <w:ind w:firstLine="420"/>
    </w:pPr>
    <w:rPr>
      <w:rFonts w:eastAsia="仿宋_GB2312"/>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3"/>
    <w:basedOn w:val="1"/>
    <w:qFormat/>
    <w:uiPriority w:val="0"/>
    <w:pPr>
      <w:spacing w:line="360" w:lineRule="auto"/>
      <w:ind w:firstLine="567"/>
    </w:pPr>
    <w:rPr>
      <w:rFonts w:ascii="仿宋_GB2312" w:hAnsi="宋体" w:eastAsia="仿宋_GB2312"/>
      <w:sz w:val="28"/>
    </w:rPr>
  </w:style>
  <w:style w:type="paragraph" w:styleId="9">
    <w:name w:val="Body Text 2"/>
    <w:basedOn w:val="1"/>
    <w:qFormat/>
    <w:uiPriority w:val="0"/>
    <w:pPr>
      <w:spacing w:after="120" w:line="480" w:lineRule="auto"/>
      <w:ind w:firstLine="1424" w:firstLineChars="200"/>
    </w:pPr>
    <w:rPr>
      <w:rFonts w:ascii="宋体" w:hAnsi="宋体" w:eastAsia="仿宋_GB2312"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5451</Words>
  <Characters>5558</Characters>
  <Lines>0</Lines>
  <Paragraphs>0</Paragraphs>
  <TotalTime>0</TotalTime>
  <ScaleCrop>false</ScaleCrop>
  <LinksUpToDate>false</LinksUpToDate>
  <CharactersWithSpaces>6190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2022-07-07T15:12:00Z</dcterms:created>
  <dc:creator>Administrator</dc:creator>
  <cp:lastModifiedBy>dxal</cp:lastModifiedBy>
  <cp:lastPrinted>2024-12-25T02:53:00Z</cp:lastPrinted>
  <dcterms:modified xsi:type="dcterms:W3CDTF">2025-03-07T10:14:30Z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F4C67AF4001C4B69828C4E5CCE61E8FA_13</vt:lpwstr>
  </property>
  <property fmtid="{D5CDD505-2E9C-101B-9397-08002B2CF9AE}" pid="4" name="KSOTemplateDocerSaveRecord">
    <vt:lpwstr>eyJoZGlkIjoiYzdkOTJiM2YxMDQ0NjI3MDk1MTA0YjM2NDEyNWRmOWEiLCJ1c2VySWQiOiIxMDY4ODUzNzkzIn0=</vt:lpwstr>
  </property>
</Properties>
</file>